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E1" w:rsidRPr="006513BA" w:rsidRDefault="00DF49E1" w:rsidP="006513BA">
      <w:pPr>
        <w:pStyle w:val="aa"/>
        <w:jc w:val="center"/>
        <w:rPr>
          <w:rFonts w:ascii="Arial CYR" w:hAnsi="Arial CYR" w:cs="Arial CYR"/>
          <w:b/>
          <w:sz w:val="28"/>
          <w:szCs w:val="28"/>
          <w:lang w:val="en-US" w:eastAsia="ru-RU"/>
        </w:rPr>
      </w:pPr>
      <w:r w:rsidRPr="006513BA">
        <w:rPr>
          <w:rFonts w:ascii="Arial CYR" w:hAnsi="Arial CYR" w:cs="Arial CYR"/>
          <w:b/>
          <w:sz w:val="28"/>
          <w:szCs w:val="28"/>
          <w:lang w:eastAsia="ru-RU"/>
        </w:rPr>
        <w:t>Грузовое</w:t>
      </w:r>
      <w:r w:rsidRPr="006513BA">
        <w:rPr>
          <w:rFonts w:ascii="Arial CYR" w:hAnsi="Arial CYR" w:cs="Arial CYR"/>
          <w:b/>
          <w:sz w:val="28"/>
          <w:szCs w:val="28"/>
          <w:lang w:val="en-US" w:eastAsia="ru-RU"/>
        </w:rPr>
        <w:t xml:space="preserve"> </w:t>
      </w:r>
      <w:r w:rsidRPr="006513BA">
        <w:rPr>
          <w:rFonts w:ascii="Arial CYR" w:hAnsi="Arial CYR" w:cs="Arial CYR"/>
          <w:b/>
          <w:sz w:val="28"/>
          <w:szCs w:val="28"/>
          <w:lang w:eastAsia="ru-RU"/>
        </w:rPr>
        <w:t>шасси</w:t>
      </w:r>
      <w:r w:rsidRPr="006513BA">
        <w:rPr>
          <w:rFonts w:ascii="Arial CYR" w:hAnsi="Arial CYR" w:cs="Arial CYR"/>
          <w:b/>
          <w:sz w:val="28"/>
          <w:szCs w:val="28"/>
          <w:lang w:val="en-US" w:eastAsia="ru-RU"/>
        </w:rPr>
        <w:t xml:space="preserve"> Mercedes-Benz Actros  3346</w:t>
      </w:r>
    </w:p>
    <w:p w:rsidR="00DF49E1" w:rsidRDefault="00DF49E1" w:rsidP="00DF49E1">
      <w:pPr>
        <w:pStyle w:val="aa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val="en-US"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Модель</w:t>
      </w:r>
      <w:r w:rsidRPr="006513BA">
        <w:rPr>
          <w:rFonts w:ascii="Arial CYR" w:hAnsi="Arial CYR" w:cs="Arial CYR"/>
          <w:sz w:val="24"/>
          <w:szCs w:val="24"/>
          <w:lang w:val="en-US" w:eastAsia="ru-RU"/>
        </w:rPr>
        <w:t>:</w:t>
      </w:r>
      <w:r w:rsidRPr="006513BA">
        <w:rPr>
          <w:rFonts w:ascii="Arial CYR" w:hAnsi="Arial CYR" w:cs="Arial CYR"/>
          <w:sz w:val="24"/>
          <w:szCs w:val="24"/>
          <w:lang w:val="en-US" w:eastAsia="ru-RU"/>
        </w:rPr>
        <w:tab/>
        <w:t xml:space="preserve">Mercedes-Benz Actros 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val="en-US"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Тип</w:t>
      </w:r>
      <w:r w:rsidRPr="006513BA">
        <w:rPr>
          <w:rFonts w:ascii="Arial CYR" w:hAnsi="Arial CYR" w:cs="Arial CYR"/>
          <w:sz w:val="24"/>
          <w:szCs w:val="24"/>
          <w:lang w:val="en-US" w:eastAsia="ru-RU"/>
        </w:rPr>
        <w:t xml:space="preserve"> </w:t>
      </w:r>
      <w:r w:rsidRPr="006513BA">
        <w:rPr>
          <w:rFonts w:ascii="Arial CYR" w:hAnsi="Arial CYR" w:cs="Arial CYR"/>
          <w:sz w:val="24"/>
          <w:szCs w:val="24"/>
          <w:lang w:eastAsia="ru-RU"/>
        </w:rPr>
        <w:t>автомобиля</w:t>
      </w:r>
      <w:r w:rsidRPr="006513BA">
        <w:rPr>
          <w:rFonts w:ascii="Arial CYR" w:hAnsi="Arial CYR" w:cs="Arial CYR"/>
          <w:sz w:val="24"/>
          <w:szCs w:val="24"/>
          <w:lang w:val="en-US" w:eastAsia="ru-RU"/>
        </w:rPr>
        <w:t>:</w:t>
      </w:r>
      <w:r w:rsidRPr="006513BA">
        <w:rPr>
          <w:rFonts w:ascii="Arial CYR" w:hAnsi="Arial CYR" w:cs="Arial CYR"/>
          <w:sz w:val="24"/>
          <w:szCs w:val="24"/>
          <w:lang w:val="en-US" w:eastAsia="ru-RU"/>
        </w:rPr>
        <w:tab/>
        <w:t xml:space="preserve">3346 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Колесная формула: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6X4</w:t>
      </w:r>
      <w:bookmarkStart w:id="0" w:name="_GoBack"/>
      <w:bookmarkEnd w:id="0"/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Исполнение шасси 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Шасси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Тип кабины: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L-кабина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Мощность двигателя: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335 кВт (456 л.с.)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Колесная база: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4500 мм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Допустимая полная  масса: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33000 кг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>Расположение органов управления:</w:t>
      </w:r>
      <w:r w:rsidRPr="006513BA">
        <w:rPr>
          <w:rFonts w:ascii="Arial CYR" w:hAnsi="Arial CYR" w:cs="Arial CYR"/>
          <w:sz w:val="24"/>
          <w:szCs w:val="24"/>
          <w:lang w:eastAsia="ru-RU"/>
        </w:rPr>
        <w:tab/>
        <w:t>слева</w:t>
      </w:r>
    </w:p>
    <w:p w:rsidR="00DF49E1" w:rsidRDefault="00DF49E1" w:rsidP="00DF49E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Окраска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Кабина: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ab/>
        <w:t>белый арктический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Шасси: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ab/>
        <w:t>серый новаграу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Колеса:             серебряный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Шины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val="en-US"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val="en-US" w:eastAsia="ru-RU"/>
        </w:rPr>
        <w:t>2 x 315/80 R 22,5  Goodyear WTS</w:t>
      </w:r>
      <w:r w:rsidR="00DF49E1" w:rsidRPr="006513BA">
        <w:rPr>
          <w:rFonts w:ascii="Arial CYR" w:hAnsi="Arial CYR" w:cs="Arial CYR"/>
          <w:sz w:val="24"/>
          <w:szCs w:val="24"/>
          <w:lang w:val="en-US" w:eastAsia="ru-RU"/>
        </w:rPr>
        <w:tab/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val="en-US" w:eastAsia="ru-RU"/>
        </w:rPr>
      </w:pPr>
      <w:r w:rsidRPr="006513BA">
        <w:rPr>
          <w:rFonts w:ascii="Arial CYR" w:hAnsi="Arial CYR" w:cs="Arial CYR"/>
          <w:sz w:val="24"/>
          <w:szCs w:val="24"/>
          <w:lang w:val="en-US"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val="en-US" w:eastAsia="ru-RU"/>
        </w:rPr>
        <w:t>4 x 315/80 R 22,5 Goodyear WTD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val="en-US"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 xml:space="preserve">4 x 315/80 R 22,5 Goodyear WTD 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Запасное колесо: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ab/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1 x 315/80 R 22,5 Goodyear WTS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Оборудование автомобиля</w:t>
      </w: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Двигатель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Двигатель V6, LA, 335кВт / 456л.с., 1800 об/мин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Исполнение двигателя Евро 5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Воздухозаборник за кабиной сверху, фильтр на раме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Фильтр топливный с подогреваемым влагоотделителем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Система предварительного подогрева топлива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Антимоскитная сетка перед радиатором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Моторный тормоз с постоянным дросселем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Компрессор 1-цилинд. без ограничителя max давления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Защита под радиатором и двигателем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Номер двигателя выбит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Факельное устройство холодного старта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Опоры двигателя для плохих дорог</w:t>
      </w: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Сцепление и коробка передач</w:t>
      </w: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Сцепление усиленное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lastRenderedPageBreak/>
        <w:t xml:space="preserve">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Коробка передач G 240-16/11,7-0,69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Система охлаждения коробки передач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Переключение передач Telligent II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КОМ MB 131-2с, от промежуточ. вала коробки передач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Оси и подвеска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Прямая балка переднего моста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Блокировка дифференциала заднего моста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Передаточное число главной передачи i= 4,833 (HL7)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Передние рессоры 9,0 т, жесткие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Задние рессоры 18,0 т, жесткие, межосевое расстояние 1450 мм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Стабилизатор передней оси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Стабилизатор задней оси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Рама и элементы рамы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Рулевое управление LS6/ LS8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Кронштейны агрегатов на левой стороне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Топливный бак 590 л, стальной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Топливный бак запираемый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Сетка в горловине топливного бака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Труба выхлопная, выхлоп вверх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Стальной бампер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Сцепное устройство VBG 8500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Тормозная система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Двухконтурная пневматическая тормозная система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Автоматическая настройка тормозов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Противооткатная система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Барабанные тормоза на передней и задней осях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Тормозная система Telligent с ABS и ASR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Блок подготовки воздуха с подогревом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Разъемы для двухконт.тормоз.системы прицепа, слева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Дополнительный тормоз для прицепа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Тормозные разъемы Duo-Matic и по стандарту ЕС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Экстерьер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Кабина L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Усиленная подвеска кабины для плохих дорож.условий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Гидропривод подъёма кабины для температур ниже -25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Ветровое стекло тонирован. обогреваемое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Задняя стенка кабины без окна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Люк в крыше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Подножка кабины, подвижно закреплённая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Зеркало водителя с широким углом обзора, обогрев.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lastRenderedPageBreak/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Корпус зеркала заднего вида а/м для строительства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Переднее зеркало в аэродинамическом исполнении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Зеркало с широким углом обзора со стороны пассаж.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Зеркало задн. вида с электроприводом и обогревом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Рамповое зеркало со стороны пассажира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Иммобилайзер с транспондером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Центральный замок</w:t>
      </w: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Интерьер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Сиденье водителя с пневмоподвеской, Isringhausen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Сиденье пассажира откидное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Обивка сидений из искусственной кожи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Нижнее спальное место, комфортное, регулируемое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Рулевая колонка регул.по высоте и наклону, блокир.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Многофункциональное рулевое колесо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Резиновые напольные коврики водителя и пассажира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Солнцезащитная шторка на окне двери водителя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Передняя панель стандартная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Электростеклоподъёмники дверей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Комбинац. приборов с графич.дисплеем и эконометром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Тахограф аналоговый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Указатель внешней температуры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Указатель расхода топлива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Система бортового контроля Telligent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Магнитола CD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Подготовка для установки радиостанции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Трансформатор 24 V/12 V, 8 A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Часы цифровые с будильником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Ла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мпа освещения лестницы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Фильтр воздушный для работы на стройплощадках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Дополнит. отопитель воздушный Webasto Air Top 3500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Управление системой отопления и вентиляции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Теплоизоляция кабины дополнительная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Кондиционер в кабине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Электрика / Электроника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Аккумуляторы 2 X 12V/220 Ач, малообслуживаемые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Генератор 28V/100А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Клавиша управления освещением кузова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Модуль программируемый PSM ISO 11992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Разъём соединения с прицепом 15-контактный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Решётки фар защитные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Регулятор дальности света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Фары с прозрачной оптикой (H7)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Фары противотуманные галогенные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lastRenderedPageBreak/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6-секционная задняя блок-фара с рефлекторами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Знак обозначения автопоезда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Проблесковый желтый сигнал  на крыше кабины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Прерыватель для дополнительных указателей поворота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Ограничитель скорости 90 км/ч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Круиз-контроль TEMPOMAT</w:t>
      </w:r>
    </w:p>
    <w:p w:rsidR="00DF49E1" w:rsidRPr="006513BA" w:rsidRDefault="00DF49E1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</w:p>
    <w:p w:rsidR="00DF49E1" w:rsidRPr="006513BA" w:rsidRDefault="00DF49E1" w:rsidP="00DF49E1">
      <w:pPr>
        <w:pStyle w:val="aa"/>
        <w:rPr>
          <w:rFonts w:ascii="Arial CYR" w:hAnsi="Arial CYR" w:cs="Arial CYR"/>
          <w:b/>
          <w:sz w:val="24"/>
          <w:szCs w:val="24"/>
          <w:lang w:eastAsia="ru-RU"/>
        </w:rPr>
      </w:pPr>
      <w:r w:rsidRPr="006513BA">
        <w:rPr>
          <w:rFonts w:ascii="Arial CYR" w:hAnsi="Arial CYR" w:cs="Arial CYR"/>
          <w:b/>
          <w:sz w:val="24"/>
          <w:szCs w:val="24"/>
          <w:lang w:eastAsia="ru-RU"/>
        </w:rPr>
        <w:t>Дополнительное оборудование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Мероприятия по снижению шума EС 96/20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Шланг подкачки шин, 25 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Домкрат, 25 т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Пневмопистолет для уборки в кабине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Комплект инструментов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2 противооткатных башмака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Гарантия на двигатель/трансмиссию 3 года/250000 км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Инструкции на русском языке</w:t>
      </w:r>
    </w:p>
    <w:p w:rsidR="00DF49E1" w:rsidRPr="006513BA" w:rsidRDefault="00A916A2" w:rsidP="00DF49E1">
      <w:pPr>
        <w:pStyle w:val="aa"/>
        <w:rPr>
          <w:rFonts w:ascii="Arial CYR" w:hAnsi="Arial CYR" w:cs="Arial CYR"/>
          <w:sz w:val="24"/>
          <w:szCs w:val="24"/>
          <w:lang w:eastAsia="ru-RU"/>
        </w:rPr>
      </w:pPr>
      <w:r w:rsidRPr="006513BA">
        <w:rPr>
          <w:rFonts w:ascii="Arial CYR" w:hAnsi="Arial CYR" w:cs="Arial CYR"/>
          <w:sz w:val="24"/>
          <w:szCs w:val="24"/>
          <w:lang w:eastAsia="ru-RU"/>
        </w:rPr>
        <w:t xml:space="preserve">                                 </w:t>
      </w:r>
      <w:r w:rsidR="00DF49E1" w:rsidRPr="006513BA">
        <w:rPr>
          <w:rFonts w:ascii="Arial CYR" w:hAnsi="Arial CYR" w:cs="Arial CYR"/>
          <w:sz w:val="24"/>
          <w:szCs w:val="24"/>
          <w:lang w:eastAsia="ru-RU"/>
        </w:rPr>
        <w:t>Автомобиль для правостороннего движения</w:t>
      </w:r>
    </w:p>
    <w:p w:rsidR="00E340A7" w:rsidRPr="006513BA" w:rsidRDefault="00E340A7">
      <w:pPr>
        <w:rPr>
          <w:rFonts w:ascii="Arial CYR" w:hAnsi="Arial CYR" w:cs="Arial CYR"/>
        </w:rPr>
      </w:pPr>
    </w:p>
    <w:sectPr w:rsidR="00E340A7" w:rsidRPr="006513BA" w:rsidSect="00E340A7">
      <w:headerReference w:type="default" r:id="rId7"/>
      <w:footerReference w:type="default" r:id="rId8"/>
      <w:pgSz w:w="11906" w:h="16838" w:code="9"/>
      <w:pgMar w:top="1134" w:right="85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4" w:rsidRDefault="004750F4" w:rsidP="00B03B3A">
      <w:pPr>
        <w:spacing w:after="0" w:line="240" w:lineRule="auto"/>
      </w:pPr>
      <w:r>
        <w:separator/>
      </w:r>
    </w:p>
  </w:endnote>
  <w:endnote w:type="continuationSeparator" w:id="0">
    <w:p w:rsidR="004750F4" w:rsidRDefault="004750F4" w:rsidP="00B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  <w:lang w:eastAsia="ru-RU"/>
      </w:rPr>
      <w:drawing>
        <wp:inline distT="0" distB="0" distL="0" distR="0" wp14:anchorId="28479913" wp14:editId="5DC84232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4" w:rsidRDefault="004750F4" w:rsidP="00B03B3A">
      <w:pPr>
        <w:spacing w:after="0" w:line="240" w:lineRule="auto"/>
      </w:pPr>
      <w:r>
        <w:separator/>
      </w:r>
    </w:p>
  </w:footnote>
  <w:footnote w:type="continuationSeparator" w:id="0">
    <w:p w:rsidR="004750F4" w:rsidRDefault="004750F4" w:rsidP="00B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B03B3A">
    <w:pPr>
      <w:pStyle w:val="a5"/>
      <w:tabs>
        <w:tab w:val="clear" w:pos="4677"/>
        <w:tab w:val="center" w:pos="3828"/>
      </w:tabs>
      <w:ind w:left="3828"/>
    </w:pPr>
    <w:r>
      <w:rPr>
        <w:noProof/>
        <w:lang w:eastAsia="ru-RU"/>
      </w:rPr>
      <w:drawing>
        <wp:inline distT="0" distB="0" distL="0" distR="0" wp14:anchorId="214D8A84" wp14:editId="36C7C118">
          <wp:extent cx="4059936" cy="14752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936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92862"/>
    <w:rsid w:val="002555EB"/>
    <w:rsid w:val="003567B4"/>
    <w:rsid w:val="004750F4"/>
    <w:rsid w:val="004F471E"/>
    <w:rsid w:val="006513BA"/>
    <w:rsid w:val="007A269E"/>
    <w:rsid w:val="00A916A2"/>
    <w:rsid w:val="00AE4FF8"/>
    <w:rsid w:val="00B03B3A"/>
    <w:rsid w:val="00C23078"/>
    <w:rsid w:val="00CC0FCF"/>
    <w:rsid w:val="00DF49E1"/>
    <w:rsid w:val="00E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character" w:customStyle="1" w:styleId="a9">
    <w:name w:val="Без интервала Знак"/>
    <w:link w:val="aa"/>
    <w:uiPriority w:val="1"/>
    <w:locked/>
    <w:rsid w:val="00DF49E1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F49E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character" w:customStyle="1" w:styleId="a9">
    <w:name w:val="Без интервала Знак"/>
    <w:link w:val="aa"/>
    <w:uiPriority w:val="1"/>
    <w:locked/>
    <w:rsid w:val="00DF49E1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F49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Калитин Анатолий</cp:lastModifiedBy>
  <cp:revision>4</cp:revision>
  <dcterms:created xsi:type="dcterms:W3CDTF">2014-04-02T07:53:00Z</dcterms:created>
  <dcterms:modified xsi:type="dcterms:W3CDTF">2014-04-02T10:34:00Z</dcterms:modified>
</cp:coreProperties>
</file>